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EFFE42F" wp14:editId="09E187FD">
            <wp:extent cx="600075" cy="7810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810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440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</w:t>
      </w:r>
    </w:p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b/>
          <w:bCs/>
          <w:sz w:val="40"/>
          <w:szCs w:val="40"/>
        </w:rPr>
        <w:t>ДУМА ГОРОДСКОГО ОКРУГА КИНЕЛЬ САМАРСКОЙ ОБЛАСТИ</w:t>
      </w:r>
    </w:p>
    <w:p w:rsidR="00B979E2" w:rsidRPr="0072440C" w:rsidRDefault="00B979E2" w:rsidP="00B979E2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spacing w:line="240" w:lineRule="auto"/>
        <w:ind w:left="-284"/>
        <w:rPr>
          <w:rFonts w:ascii="Times New Roman" w:hAnsi="Times New Roman" w:cs="Times New Roman"/>
        </w:rPr>
      </w:pPr>
      <w:r w:rsidRPr="0072440C">
        <w:rPr>
          <w:rFonts w:ascii="Times New Roman" w:hAnsi="Times New Roman" w:cs="Times New Roman"/>
          <w:b/>
          <w:bCs/>
          <w:sz w:val="28"/>
          <w:szCs w:val="28"/>
        </w:rPr>
        <w:t>446430, г. Кинель ул. Мира, 42а                                     тел. 2-19-60, 2-18-80</w:t>
      </w:r>
    </w:p>
    <w:tbl>
      <w:tblPr>
        <w:tblW w:w="0" w:type="auto"/>
        <w:tblInd w:w="-252" w:type="dxa"/>
        <w:tblLayout w:type="fixed"/>
        <w:tblLook w:val="0000" w:firstRow="0" w:lastRow="0" w:firstColumn="0" w:lastColumn="0" w:noHBand="0" w:noVBand="0"/>
      </w:tblPr>
      <w:tblGrid>
        <w:gridCol w:w="10080"/>
      </w:tblGrid>
      <w:tr w:rsidR="00B979E2" w:rsidRPr="0072440C" w:rsidTr="00EF58FF">
        <w:trPr>
          <w:trHeight w:val="100"/>
        </w:trPr>
        <w:tc>
          <w:tcPr>
            <w:tcW w:w="10080" w:type="dxa"/>
            <w:shd w:val="clear" w:color="auto" w:fill="auto"/>
          </w:tcPr>
          <w:p w:rsidR="00B979E2" w:rsidRPr="0072440C" w:rsidRDefault="00B979E2" w:rsidP="00EF58FF">
            <w:pPr>
              <w:snapToGrid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B979E2" w:rsidRPr="0072440C" w:rsidRDefault="00B979E2" w:rsidP="00B979E2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b/>
          <w:bCs/>
          <w:sz w:val="27"/>
          <w:szCs w:val="27"/>
        </w:rPr>
        <w:t>«___» _____ 202</w:t>
      </w:r>
      <w:r w:rsidRPr="0072440C">
        <w:rPr>
          <w:rFonts w:ascii="Times New Roman" w:hAnsi="Times New Roman" w:cs="Times New Roman"/>
          <w:b/>
          <w:bCs/>
          <w:sz w:val="27"/>
          <w:szCs w:val="27"/>
          <w:u w:val="single"/>
        </w:rPr>
        <w:t>5</w:t>
      </w:r>
      <w:r w:rsidRPr="0072440C">
        <w:rPr>
          <w:rFonts w:ascii="Times New Roman" w:hAnsi="Times New Roman" w:cs="Times New Roman"/>
          <w:b/>
          <w:bCs/>
          <w:sz w:val="27"/>
          <w:szCs w:val="27"/>
        </w:rPr>
        <w:t xml:space="preserve"> года                                               </w:t>
      </w:r>
      <w:r>
        <w:rPr>
          <w:rFonts w:ascii="Times New Roman" w:hAnsi="Times New Roman" w:cs="Times New Roman"/>
          <w:b/>
          <w:bCs/>
          <w:sz w:val="27"/>
          <w:szCs w:val="27"/>
        </w:rPr>
        <w:t xml:space="preserve">    </w:t>
      </w:r>
      <w:r w:rsidRPr="0072440C">
        <w:rPr>
          <w:rFonts w:ascii="Times New Roman" w:hAnsi="Times New Roman" w:cs="Times New Roman"/>
          <w:b/>
          <w:bCs/>
          <w:sz w:val="27"/>
          <w:szCs w:val="27"/>
        </w:rPr>
        <w:t xml:space="preserve">           № ___</w:t>
      </w:r>
    </w:p>
    <w:p w:rsidR="00B979E2" w:rsidRPr="0072440C" w:rsidRDefault="00B979E2" w:rsidP="00B979E2">
      <w:pPr>
        <w:spacing w:line="240" w:lineRule="auto"/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jc w:val="center"/>
        <w:rPr>
          <w:rFonts w:ascii="Times New Roman" w:hAnsi="Times New Roman" w:cs="Times New Roman"/>
          <w:sz w:val="27"/>
          <w:szCs w:val="27"/>
        </w:rPr>
      </w:pPr>
      <w:r w:rsidRPr="0072440C">
        <w:rPr>
          <w:rFonts w:ascii="Times New Roman" w:hAnsi="Times New Roman" w:cs="Times New Roman"/>
          <w:b/>
          <w:bCs/>
          <w:sz w:val="40"/>
          <w:szCs w:val="40"/>
        </w:rPr>
        <w:t>РЕШЕНИЕ</w:t>
      </w:r>
    </w:p>
    <w:p w:rsidR="00B979E2" w:rsidRPr="0072440C" w:rsidRDefault="00B979E2" w:rsidP="00B979E2">
      <w:pPr>
        <w:tabs>
          <w:tab w:val="left" w:pos="5529"/>
        </w:tabs>
        <w:autoSpaceDE w:val="0"/>
        <w:spacing w:line="240" w:lineRule="auto"/>
        <w:ind w:right="396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Pr="0072440C" w:rsidRDefault="00B979E2" w:rsidP="00B979E2">
      <w:pPr>
        <w:tabs>
          <w:tab w:val="left" w:pos="5040"/>
        </w:tabs>
        <w:autoSpaceDE w:val="0"/>
        <w:spacing w:line="240" w:lineRule="auto"/>
        <w:ind w:right="4597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956128"/>
      <w:r w:rsidRPr="0072440C">
        <w:rPr>
          <w:rFonts w:ascii="Times New Roman" w:hAnsi="Times New Roman" w:cs="Times New Roman"/>
          <w:sz w:val="28"/>
          <w:szCs w:val="28"/>
        </w:rPr>
        <w:t>О внесении изменений в Правила благоустройства территории городского округа Кинель Самарской области, утверждённые решением Думы городского округа Кинель Самарской области от 28 июня 2018 года № 364 (</w:t>
      </w:r>
      <w:r w:rsidRPr="007A4C61">
        <w:rPr>
          <w:rFonts w:ascii="Times New Roman" w:hAnsi="Times New Roman" w:cs="Times New Roman"/>
          <w:sz w:val="28"/>
          <w:szCs w:val="28"/>
        </w:rPr>
        <w:t>в редакции от 27 марта 2025 года</w:t>
      </w:r>
      <w:r w:rsidRPr="0072440C">
        <w:rPr>
          <w:rFonts w:ascii="Times New Roman" w:hAnsi="Times New Roman" w:cs="Times New Roman"/>
          <w:sz w:val="28"/>
          <w:szCs w:val="28"/>
        </w:rPr>
        <w:t>)</w:t>
      </w:r>
      <w:bookmarkEnd w:id="0"/>
    </w:p>
    <w:p w:rsidR="00B979E2" w:rsidRPr="0072440C" w:rsidRDefault="00B979E2" w:rsidP="00B979E2">
      <w:pPr>
        <w:spacing w:line="48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Pr="0072440C" w:rsidRDefault="00B979E2" w:rsidP="00B979E2">
      <w:pPr>
        <w:spacing w:line="360" w:lineRule="auto"/>
        <w:ind w:firstLine="709"/>
        <w:contextualSpacing/>
        <w:jc w:val="both"/>
        <w:rPr>
          <w:i/>
          <w:szCs w:val="28"/>
        </w:rPr>
      </w:pPr>
      <w:proofErr w:type="gramStart"/>
      <w:r w:rsidRPr="0072440C">
        <w:rPr>
          <w:rFonts w:ascii="Times New Roman" w:hAnsi="Times New Roman" w:cs="Times New Roman"/>
          <w:sz w:val="28"/>
          <w:szCs w:val="28"/>
        </w:rPr>
        <w:t>Рассмотрев предложение Главы городского округа Кинель Самарской области, в соответствии с Федеральным законом от 6 октября 2003 года № 131-ФЗ «Об общих принципах организации местного самоуправления в Российской Федерации», с учётом протокола проведения публичных слушаний проекта решения Думы городского округа Кинель Самарской области «О внесении изменений в Правила благоустройства территории городского округа Кинель Самарской области, утверждённые решением Думы городского округа Кинель</w:t>
      </w:r>
      <w:proofErr w:type="gramEnd"/>
      <w:r w:rsidRPr="0072440C">
        <w:rPr>
          <w:rFonts w:ascii="Times New Roman" w:hAnsi="Times New Roman" w:cs="Times New Roman"/>
          <w:sz w:val="28"/>
          <w:szCs w:val="28"/>
        </w:rPr>
        <w:t xml:space="preserve"> Самарской области от 28 июня 2018 года № 364 (</w:t>
      </w:r>
      <w:r w:rsidRPr="007A4C61">
        <w:rPr>
          <w:rFonts w:ascii="Times New Roman" w:hAnsi="Times New Roman" w:cs="Times New Roman"/>
          <w:sz w:val="28"/>
          <w:szCs w:val="28"/>
        </w:rPr>
        <w:t>в редакции от 27 марта 2025 года</w:t>
      </w:r>
      <w:r w:rsidRPr="0072440C">
        <w:rPr>
          <w:rFonts w:ascii="Times New Roman" w:hAnsi="Times New Roman" w:cs="Times New Roman"/>
          <w:sz w:val="28"/>
          <w:szCs w:val="28"/>
        </w:rPr>
        <w:t>)», руководствуясь Уставом городского округа Кинель Самарской области, Дума городского округа Кинель Самарской области</w:t>
      </w:r>
    </w:p>
    <w:p w:rsidR="00B979E2" w:rsidRPr="0072440C" w:rsidRDefault="00B979E2" w:rsidP="00B979E2">
      <w:pPr>
        <w:autoSpaceDE w:val="0"/>
        <w:spacing w:line="360" w:lineRule="auto"/>
        <w:ind w:firstLine="57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40C">
        <w:rPr>
          <w:rFonts w:ascii="Times New Roman" w:hAnsi="Times New Roman" w:cs="Times New Roman"/>
          <w:b/>
          <w:sz w:val="28"/>
          <w:szCs w:val="28"/>
        </w:rPr>
        <w:lastRenderedPageBreak/>
        <w:t>РЕШИЛА:</w:t>
      </w:r>
    </w:p>
    <w:p w:rsidR="00B979E2" w:rsidRPr="007A4C61" w:rsidRDefault="00B979E2" w:rsidP="00B979E2">
      <w:pPr>
        <w:suppressAutoHyphens/>
        <w:spacing w:before="120" w:line="360" w:lineRule="auto"/>
        <w:ind w:right="-6"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>1. Внести в</w:t>
      </w:r>
      <w:bookmarkStart w:id="1" w:name="_Hlk532805071"/>
      <w:r w:rsidRPr="0072440C">
        <w:rPr>
          <w:rFonts w:ascii="Times New Roman" w:hAnsi="Times New Roman" w:cs="Times New Roman"/>
          <w:sz w:val="28"/>
          <w:szCs w:val="28"/>
        </w:rPr>
        <w:t xml:space="preserve"> Правила благоустройства территории городского округа Кинель Самарской области</w:t>
      </w:r>
      <w:r w:rsidRPr="0072440C">
        <w:rPr>
          <w:rFonts w:ascii="Times New Roman" w:hAnsi="Times New Roman" w:cs="Times New Roman"/>
          <w:bCs/>
          <w:color w:val="000000"/>
          <w:sz w:val="28"/>
          <w:szCs w:val="28"/>
        </w:rPr>
        <w:t>, утверждённые решением Думы городского округа Кинель Самарской области от 28 июня 2018 года № 364 (</w:t>
      </w:r>
      <w:r w:rsidRPr="007A4C61">
        <w:rPr>
          <w:rFonts w:ascii="Times New Roman" w:hAnsi="Times New Roman" w:cs="Times New Roman"/>
          <w:bCs/>
          <w:sz w:val="28"/>
          <w:szCs w:val="28"/>
        </w:rPr>
        <w:t>в редакции от 27 марта 202</w:t>
      </w:r>
      <w:r>
        <w:rPr>
          <w:rFonts w:ascii="Times New Roman" w:hAnsi="Times New Roman" w:cs="Times New Roman"/>
          <w:bCs/>
          <w:sz w:val="28"/>
          <w:szCs w:val="28"/>
        </w:rPr>
        <w:t>5</w:t>
      </w:r>
      <w:r w:rsidRPr="007A4C61">
        <w:rPr>
          <w:rFonts w:ascii="Times New Roman" w:hAnsi="Times New Roman" w:cs="Times New Roman"/>
          <w:bCs/>
          <w:sz w:val="28"/>
          <w:szCs w:val="28"/>
        </w:rPr>
        <w:t xml:space="preserve"> года)</w:t>
      </w:r>
      <w:bookmarkEnd w:id="1"/>
      <w:r w:rsidRPr="007A4C61">
        <w:rPr>
          <w:rFonts w:ascii="Times New Roman" w:hAnsi="Times New Roman" w:cs="Times New Roman"/>
          <w:bCs/>
          <w:sz w:val="28"/>
          <w:szCs w:val="28"/>
        </w:rPr>
        <w:t xml:space="preserve">, следующие изменения: 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bCs/>
          <w:sz w:val="28"/>
          <w:szCs w:val="28"/>
        </w:rPr>
        <w:t xml:space="preserve">1.1. </w:t>
      </w:r>
      <w:bookmarkStart w:id="2" w:name="sub_1002"/>
      <w:bookmarkStart w:id="3" w:name="sub_6133"/>
      <w:r>
        <w:rPr>
          <w:rFonts w:ascii="Times New Roman" w:hAnsi="Times New Roman" w:cs="Times New Roman"/>
          <w:bCs/>
          <w:sz w:val="28"/>
          <w:szCs w:val="28"/>
        </w:rPr>
        <w:t>Пункт</w:t>
      </w:r>
      <w:r w:rsidRPr="007244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2440C">
        <w:rPr>
          <w:rFonts w:ascii="Times New Roman" w:hAnsi="Times New Roman" w:cs="Times New Roman"/>
          <w:sz w:val="28"/>
          <w:szCs w:val="28"/>
        </w:rPr>
        <w:t xml:space="preserve">4.1.9. </w:t>
      </w:r>
      <w:r>
        <w:rPr>
          <w:rFonts w:ascii="Times New Roman" w:hAnsi="Times New Roman" w:cs="Times New Roman"/>
          <w:sz w:val="28"/>
          <w:szCs w:val="28"/>
        </w:rPr>
        <w:t>изложить в новой редакции согласно Приложению 1 к настоящему решению.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C433CC">
        <w:rPr>
          <w:rFonts w:ascii="Times New Roman" w:hAnsi="Times New Roman" w:cs="Times New Roman"/>
          <w:sz w:val="28"/>
          <w:szCs w:val="28"/>
        </w:rPr>
        <w:t xml:space="preserve">.2. </w:t>
      </w:r>
      <w:r>
        <w:rPr>
          <w:rFonts w:ascii="Times New Roman" w:hAnsi="Times New Roman" w:cs="Times New Roman"/>
          <w:sz w:val="28"/>
          <w:szCs w:val="28"/>
        </w:rPr>
        <w:t xml:space="preserve">В пункте 4.3.1.: 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дополнить подпунктом «в)» в следующей редакции: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при возникновении на автомобильной дороге препятствий для движения транспортных средств в виде выбоин или других подобных повреждений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асфальто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бетонного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дорожного полотна в результате обстоятельств естественного износа обеспечивается принятие незамедлительных мер по восстановлению дорожного полотна или временному ограничению либо прекращению движения транспортных средств. Сроки устранения повреждений и размеры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повреждений, подлежащих срочному устранению установлены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ГОСТ.</w:t>
      </w:r>
    </w:p>
    <w:p w:rsidR="00B979E2" w:rsidRDefault="00B979E2" w:rsidP="00B979E2">
      <w:pPr>
        <w:pStyle w:val="ConsPlusNormal"/>
        <w:spacing w:before="22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1</w:t>
      </w:r>
      <w:r w:rsidRPr="00C433C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C433C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 пункте 7.2.2.1:</w:t>
      </w:r>
    </w:p>
    <w:p w:rsidR="00B979E2" w:rsidRPr="00D004C4" w:rsidRDefault="00B979E2" w:rsidP="00B979E2">
      <w:pPr>
        <w:pStyle w:val="ConsPlusNormal"/>
        <w:spacing w:before="22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подпункте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1) исключить слова </w:t>
      </w:r>
      <w:r w:rsidRPr="00D004C4">
        <w:rPr>
          <w:rFonts w:ascii="Times New Roman" w:hAnsi="Times New Roman" w:cs="Times New Roman"/>
          <w:sz w:val="28"/>
          <w:szCs w:val="28"/>
        </w:rPr>
        <w:t>«В случае использования двух и более языков тексты должны быть идентичными по содержанию и техническому оформлению, выполнены грамотно и разборчиво.»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1.4. В пункте 19.7.: 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подпункт «б)» после слов «пользования</w:t>
      </w:r>
      <w:proofErr w:type="gramStart"/>
      <w:r w:rsidRPr="00E911F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дополнить словами «а также на частных территориях.</w:t>
      </w:r>
      <w:r w:rsidRPr="00591BD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абзац второй подпункта «е)» изложить в следующей редакции: 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591BD6">
        <w:rPr>
          <w:rFonts w:ascii="Times New Roman" w:hAnsi="Times New Roman" w:cs="Times New Roman"/>
          <w:sz w:val="28"/>
          <w:szCs w:val="28"/>
        </w:rPr>
        <w:t xml:space="preserve">«Для получения разрешения на складирование, хранение строительных материалов, твердого топлива и тому подобных материалов на землях и земельных участках, не принадлежащих собственнику индивидуального жилого дома (на прилегающей территории) на срок до трех месяцев, </w:t>
      </w:r>
      <w:r w:rsidRPr="00591BD6">
        <w:rPr>
          <w:rFonts w:ascii="Times New Roman" w:hAnsi="Times New Roman" w:cs="Times New Roman"/>
          <w:sz w:val="28"/>
          <w:szCs w:val="28"/>
        </w:rPr>
        <w:lastRenderedPageBreak/>
        <w:t>собственник индивидуального жилого дома обращается в управление административного, экологического и муниципального контроля администрации городского округа. Разрешение не может быть продлено более чем на два срока, и только при условии использования в отведенный срок разрешенных к складированию строительных материалов.»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подпункт «и)» после слов «</w:t>
      </w:r>
      <w:r w:rsidRPr="00E911FF">
        <w:rPr>
          <w:rFonts w:ascii="Times New Roman" w:hAnsi="Times New Roman" w:cs="Times New Roman"/>
          <w:sz w:val="28"/>
          <w:szCs w:val="28"/>
        </w:rPr>
        <w:t>тротуары</w:t>
      </w:r>
      <w:proofErr w:type="gramStart"/>
      <w:r w:rsidRPr="00E911F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дополнить словом «</w:t>
      </w:r>
      <w:r w:rsidRPr="00591BD6">
        <w:rPr>
          <w:rFonts w:ascii="Times New Roman" w:hAnsi="Times New Roman" w:cs="Times New Roman"/>
          <w:sz w:val="28"/>
          <w:szCs w:val="28"/>
        </w:rPr>
        <w:t>газоны,»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79E2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591BD6">
        <w:rPr>
          <w:rFonts w:ascii="Times New Roman" w:hAnsi="Times New Roman" w:cs="Times New Roman"/>
          <w:sz w:val="28"/>
          <w:szCs w:val="28"/>
        </w:rPr>
        <w:t>подпункт «й)» после слов «тротуарах» дополнить словами «,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1BD6">
        <w:rPr>
          <w:rFonts w:ascii="Times New Roman" w:hAnsi="Times New Roman" w:cs="Times New Roman"/>
          <w:sz w:val="28"/>
          <w:szCs w:val="28"/>
        </w:rPr>
        <w:t>размещение и отстой недвижимого и разукомплектованного легкового и грузового автотранспорта на прилегающих территориях общего пользования к специализированным автомастерским (сервисам), если территория не находится в ином статусе владения»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979E2" w:rsidRPr="00E911FF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подпункт «н» после слов «</w:t>
      </w:r>
      <w:r w:rsidRPr="00F70009">
        <w:rPr>
          <w:rFonts w:ascii="Times New Roman" w:hAnsi="Times New Roman" w:cs="Times New Roman"/>
          <w:sz w:val="28"/>
          <w:szCs w:val="28"/>
        </w:rPr>
        <w:t>падение</w:t>
      </w:r>
      <w:r>
        <w:rPr>
          <w:rFonts w:ascii="Times New Roman" w:hAnsi="Times New Roman" w:cs="Times New Roman"/>
          <w:sz w:val="28"/>
          <w:szCs w:val="28"/>
        </w:rPr>
        <w:t xml:space="preserve">» дополнить словами «, </w:t>
      </w:r>
      <w:r w:rsidRPr="00591BD6">
        <w:rPr>
          <w:rFonts w:ascii="Times New Roman" w:hAnsi="Times New Roman" w:cs="Times New Roman"/>
          <w:sz w:val="28"/>
          <w:szCs w:val="28"/>
        </w:rPr>
        <w:t>перевозка сыпучих грузов (песок, щебень, навоз и т.п.) без укрывного материала»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911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B979E2" w:rsidRPr="00C433CC" w:rsidRDefault="00B979E2" w:rsidP="00B979E2">
      <w:pPr>
        <w:pStyle w:val="ConsPlusNormal"/>
        <w:spacing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1.4. </w:t>
      </w:r>
      <w:r w:rsidRPr="00C433CC">
        <w:rPr>
          <w:rFonts w:ascii="Times New Roman" w:hAnsi="Times New Roman" w:cs="Times New Roman"/>
          <w:sz w:val="28"/>
          <w:szCs w:val="28"/>
        </w:rPr>
        <w:t>Дополнить  Приложение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433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2 </w:t>
      </w:r>
      <w:r w:rsidRPr="00C433CC">
        <w:rPr>
          <w:rFonts w:ascii="Times New Roman" w:hAnsi="Times New Roman" w:cs="Times New Roman"/>
          <w:sz w:val="28"/>
          <w:szCs w:val="28"/>
        </w:rPr>
        <w:t xml:space="preserve">согласно Приложению 2 к настоящему </w:t>
      </w:r>
      <w:r>
        <w:rPr>
          <w:rFonts w:ascii="Times New Roman" w:hAnsi="Times New Roman" w:cs="Times New Roman"/>
          <w:sz w:val="28"/>
          <w:szCs w:val="28"/>
        </w:rPr>
        <w:t>реше</w:t>
      </w:r>
      <w:r w:rsidRPr="00C433CC">
        <w:rPr>
          <w:rFonts w:ascii="Times New Roman" w:hAnsi="Times New Roman" w:cs="Times New Roman"/>
          <w:sz w:val="28"/>
          <w:szCs w:val="28"/>
        </w:rPr>
        <w:t xml:space="preserve">нию. </w:t>
      </w:r>
    </w:p>
    <w:bookmarkEnd w:id="2"/>
    <w:bookmarkEnd w:id="3"/>
    <w:p w:rsidR="00B979E2" w:rsidRPr="0072440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 xml:space="preserve">2.  Официально опубликовать настоящее решение. </w:t>
      </w:r>
    </w:p>
    <w:p w:rsidR="00B979E2" w:rsidRPr="0072440C" w:rsidRDefault="00B979E2" w:rsidP="00B979E2">
      <w:pPr>
        <w:autoSpaceDE w:val="0"/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 xml:space="preserve">3. Настоящее решение вступает в силу </w:t>
      </w:r>
      <w:r w:rsidRPr="0072440C">
        <w:rPr>
          <w:rFonts w:ascii="Times New Roman" w:hAnsi="Times New Roman"/>
          <w:sz w:val="28"/>
          <w:szCs w:val="28"/>
        </w:rPr>
        <w:t>на следующий день после дня его официального опубликования.</w:t>
      </w:r>
    </w:p>
    <w:p w:rsidR="00B979E2" w:rsidRPr="0072440C" w:rsidRDefault="00B979E2" w:rsidP="00B979E2">
      <w:pPr>
        <w:autoSpaceDE w:val="0"/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72440C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72440C">
        <w:rPr>
          <w:rFonts w:ascii="Times New Roman" w:hAnsi="Times New Roman" w:cs="Times New Roman"/>
          <w:sz w:val="28"/>
          <w:szCs w:val="28"/>
        </w:rPr>
        <w:t xml:space="preserve"> исполнением настоящего решения возложить на комиссию по вопросам местного самоуправления Думы городского </w:t>
      </w:r>
      <w:r>
        <w:rPr>
          <w:rFonts w:ascii="Times New Roman" w:hAnsi="Times New Roman" w:cs="Times New Roman"/>
          <w:sz w:val="28"/>
          <w:szCs w:val="28"/>
        </w:rPr>
        <w:t>округа Кинель Самарской области.</w:t>
      </w:r>
    </w:p>
    <w:p w:rsidR="00B979E2" w:rsidRDefault="00B979E2" w:rsidP="00B979E2">
      <w:pPr>
        <w:autoSpaceDE w:val="0"/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79E2" w:rsidRDefault="00B979E2" w:rsidP="00B979E2">
      <w:pPr>
        <w:autoSpaceDE w:val="0"/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79E2" w:rsidRPr="0072440C" w:rsidRDefault="00B979E2" w:rsidP="00B979E2">
      <w:pPr>
        <w:autoSpaceDE w:val="0"/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79E2" w:rsidRPr="0072440C" w:rsidRDefault="00B979E2" w:rsidP="00B979E2">
      <w:pPr>
        <w:autoSpaceDE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40C">
        <w:rPr>
          <w:rFonts w:ascii="Times New Roman" w:hAnsi="Times New Roman" w:cs="Times New Roman"/>
          <w:b/>
          <w:sz w:val="28"/>
          <w:szCs w:val="28"/>
        </w:rPr>
        <w:t xml:space="preserve">Председатель Думы </w:t>
      </w:r>
      <w:proofErr w:type="gramStart"/>
      <w:r w:rsidRPr="0072440C">
        <w:rPr>
          <w:rFonts w:ascii="Times New Roman" w:hAnsi="Times New Roman" w:cs="Times New Roman"/>
          <w:b/>
          <w:sz w:val="28"/>
          <w:szCs w:val="28"/>
        </w:rPr>
        <w:t>городского</w:t>
      </w:r>
      <w:proofErr w:type="gramEnd"/>
    </w:p>
    <w:p w:rsidR="00B979E2" w:rsidRPr="0072440C" w:rsidRDefault="00B979E2" w:rsidP="00B979E2">
      <w:pPr>
        <w:autoSpaceDE w:val="0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b/>
          <w:sz w:val="28"/>
          <w:szCs w:val="28"/>
        </w:rPr>
        <w:t xml:space="preserve">округа Кинель Самарской области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Pr="0072440C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72440C">
        <w:rPr>
          <w:rFonts w:ascii="Times New Roman" w:hAnsi="Times New Roman" w:cs="Times New Roman"/>
          <w:b/>
          <w:sz w:val="28"/>
          <w:szCs w:val="28"/>
        </w:rPr>
        <w:t xml:space="preserve">А.А. </w:t>
      </w:r>
      <w:proofErr w:type="gramStart"/>
      <w:r w:rsidRPr="0072440C">
        <w:rPr>
          <w:rFonts w:ascii="Times New Roman" w:hAnsi="Times New Roman" w:cs="Times New Roman"/>
          <w:b/>
          <w:sz w:val="28"/>
          <w:szCs w:val="28"/>
        </w:rPr>
        <w:t>Санин</w:t>
      </w:r>
      <w:proofErr w:type="gramEnd"/>
    </w:p>
    <w:p w:rsidR="00B979E2" w:rsidRPr="0072440C" w:rsidRDefault="00B979E2" w:rsidP="00B979E2">
      <w:pPr>
        <w:autoSpaceDE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79E2" w:rsidRPr="0072440C" w:rsidRDefault="00B979E2" w:rsidP="00B979E2">
      <w:pPr>
        <w:autoSpaceDE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40C">
        <w:rPr>
          <w:rFonts w:ascii="Times New Roman" w:hAnsi="Times New Roman" w:cs="Times New Roman"/>
          <w:b/>
          <w:sz w:val="28"/>
          <w:szCs w:val="28"/>
        </w:rPr>
        <w:t xml:space="preserve">Глава городского округа Кинель 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40C">
        <w:rPr>
          <w:rFonts w:ascii="Times New Roman" w:hAnsi="Times New Roman" w:cs="Times New Roman"/>
          <w:b/>
          <w:sz w:val="28"/>
          <w:szCs w:val="28"/>
        </w:rPr>
        <w:t>Самарской области                                                                   В.С. Тимошенко</w:t>
      </w: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72440C">
        <w:rPr>
          <w:rFonts w:ascii="Times New Roman" w:hAnsi="Times New Roman" w:cs="Times New Roman"/>
          <w:sz w:val="28"/>
          <w:szCs w:val="28"/>
        </w:rPr>
        <w:t>риложение 1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>к решению Думы городского округа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 xml:space="preserve"> Кинель Самарской области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>от ________ 2025 г. № ____</w:t>
      </w:r>
    </w:p>
    <w:p w:rsidR="00B979E2" w:rsidRPr="0072440C" w:rsidRDefault="00B979E2" w:rsidP="00B979E2">
      <w:pPr>
        <w:autoSpaceDE w:val="0"/>
        <w:spacing w:after="0" w:line="48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3F4ECC">
        <w:rPr>
          <w:rFonts w:ascii="Times New Roman" w:hAnsi="Times New Roman" w:cs="Times New Roman"/>
          <w:sz w:val="28"/>
          <w:szCs w:val="28"/>
        </w:rPr>
        <w:t>4.1.9. Нестационарные объекты</w:t>
      </w:r>
    </w:p>
    <w:p w:rsidR="00B979E2" w:rsidRDefault="00B979E2" w:rsidP="00B979E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Отделочные материалы нестационарных объектов должны отвечать санитарно-гигиеническим требованиям, нормам противопожарной безопасности, архитектурно-художественным требованиям городского дизайна и освещения и условиям долговременной эксплуатации.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При остеклении витрин применяются только безосколочные, ударостойкие материалы, безопасные упрочняющие многослойные пленочные покрытия, поликарбонатные стекла. При проектировании мини-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маркетов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>, мини-рынков, торговых рядов обязательно применение быстровозводимых модульных комплексов, выполненных из легких конструкций.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 xml:space="preserve">В рамках решения задачи обеспечения качества городской среды, при создании и благоустройстве нестационарных объектов учитываются </w:t>
      </w:r>
      <w:r w:rsidRPr="00682FC5">
        <w:rPr>
          <w:rFonts w:ascii="Times New Roman" w:hAnsi="Times New Roman" w:cs="Times New Roman"/>
          <w:sz w:val="28"/>
          <w:szCs w:val="28"/>
        </w:rPr>
        <w:t>принципы функционального разнообразия</w:t>
      </w:r>
      <w:r w:rsidRPr="003F4ECC">
        <w:rPr>
          <w:rFonts w:ascii="Times New Roman" w:hAnsi="Times New Roman" w:cs="Times New Roman"/>
          <w:sz w:val="28"/>
          <w:szCs w:val="28"/>
        </w:rPr>
        <w:t>, организации комфортной пешеходной среды, комфортной среды для общения в части обеспечения территории разнообразными сервисами, востребованными центрами притяжения людей без ущерба для комфортного передвижения по сложившимся пешеходным маршрутам.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Сооружения устанавливаются на твердые виды покрытия, оборудуются осветительным оборудованием, урнами и</w:t>
      </w:r>
      <w:r>
        <w:rPr>
          <w:rFonts w:ascii="Times New Roman" w:hAnsi="Times New Roman" w:cs="Times New Roman"/>
          <w:sz w:val="28"/>
          <w:szCs w:val="28"/>
        </w:rPr>
        <w:t xml:space="preserve"> малыми контейнерами для мусора</w:t>
      </w:r>
      <w:r w:rsidRPr="003F4ECC">
        <w:rPr>
          <w:rFonts w:ascii="Times New Roman" w:hAnsi="Times New Roman" w:cs="Times New Roman"/>
          <w:sz w:val="28"/>
          <w:szCs w:val="28"/>
        </w:rPr>
        <w:t>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Варианты внешнего архитектурно-дизайнерского облика нестационарных торговых объектов (далее - НТО) в соответствии с их типами и функциональным назначением представлены в Приложении 2 к настоящим Правилам.</w:t>
      </w:r>
    </w:p>
    <w:p w:rsidR="00B979E2" w:rsidRPr="003F4ECC" w:rsidRDefault="00B979E2" w:rsidP="00B979E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Порядок размещения, проектирования и эксплуатации нестационарных торговых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ECC">
        <w:rPr>
          <w:rFonts w:ascii="Times New Roman" w:hAnsi="Times New Roman" w:cs="Times New Roman"/>
          <w:sz w:val="28"/>
          <w:szCs w:val="28"/>
        </w:rPr>
        <w:t>объектов</w:t>
      </w:r>
    </w:p>
    <w:p w:rsidR="00B979E2" w:rsidRPr="003F4ECC" w:rsidRDefault="00B979E2" w:rsidP="00B979E2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lastRenderedPageBreak/>
        <w:t>4.1.9.1. Размещение нестационарных торговых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ECC">
        <w:rPr>
          <w:rFonts w:ascii="Times New Roman" w:hAnsi="Times New Roman" w:cs="Times New Roman"/>
          <w:sz w:val="28"/>
          <w:szCs w:val="28"/>
        </w:rPr>
        <w:t xml:space="preserve">объектов </w:t>
      </w:r>
      <w:r>
        <w:rPr>
          <w:rFonts w:ascii="Times New Roman" w:hAnsi="Times New Roman" w:cs="Times New Roman"/>
          <w:sz w:val="28"/>
          <w:szCs w:val="28"/>
        </w:rPr>
        <w:t xml:space="preserve">(далее – </w:t>
      </w:r>
      <w:r w:rsidRPr="003F4ECC">
        <w:rPr>
          <w:rFonts w:ascii="Times New Roman" w:hAnsi="Times New Roman" w:cs="Times New Roman"/>
          <w:sz w:val="28"/>
          <w:szCs w:val="28"/>
        </w:rPr>
        <w:t>НТО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3F4ECC">
        <w:rPr>
          <w:rFonts w:ascii="Times New Roman" w:hAnsi="Times New Roman" w:cs="Times New Roman"/>
          <w:sz w:val="28"/>
          <w:szCs w:val="28"/>
        </w:rPr>
        <w:t xml:space="preserve"> на территории городского округа осуществляется в соответствии </w:t>
      </w:r>
      <w:r w:rsidRPr="00C42BCA">
        <w:rPr>
          <w:rFonts w:ascii="Times New Roman" w:hAnsi="Times New Roman" w:cs="Times New Roman"/>
          <w:sz w:val="28"/>
          <w:szCs w:val="28"/>
        </w:rPr>
        <w:t>со схемой размещения нестационарных торговых объектов на территории городского округа Кинель Самарской области</w:t>
      </w:r>
      <w:r w:rsidRPr="003F4ECC">
        <w:rPr>
          <w:rFonts w:ascii="Times New Roman" w:hAnsi="Times New Roman" w:cs="Times New Roman"/>
          <w:sz w:val="28"/>
          <w:szCs w:val="28"/>
        </w:rPr>
        <w:t>, утверждаемой постановлением администрации городского округа.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42BCA">
        <w:rPr>
          <w:rFonts w:ascii="Times New Roman" w:hAnsi="Times New Roman" w:cs="Times New Roman"/>
          <w:sz w:val="28"/>
          <w:szCs w:val="28"/>
        </w:rPr>
        <w:t>4.1.9.2. Размещение НТО допускается при наличии Договора на размещение нестационарного торгового объекта (далее – Договор), заключенного с администрацией городского округа.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4.1.9.3. Внешний облик, цветовое решение декоративных ограждающих поверхностей, архитектурно эксплуатационные показатели фасадов НТО, линейные, габаритные размеры и иные сведения о НТО отражаются в Эскизном проекте (паспорте) НТО, являющимся неотъемлемой частью Договора.</w:t>
      </w:r>
    </w:p>
    <w:p w:rsidR="00B979E2" w:rsidRPr="004F52F3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F52F3">
        <w:rPr>
          <w:rFonts w:ascii="Times New Roman" w:hAnsi="Times New Roman" w:cs="Times New Roman"/>
          <w:sz w:val="28"/>
          <w:szCs w:val="28"/>
        </w:rPr>
        <w:t xml:space="preserve">Эскиз НТО </w:t>
      </w:r>
      <w:r w:rsidRPr="004F52F3">
        <w:rPr>
          <w:rFonts w:ascii="Times New Roman" w:eastAsia="Calibri" w:hAnsi="Times New Roman" w:cs="Times New Roman"/>
          <w:sz w:val="28"/>
          <w:szCs w:val="28"/>
        </w:rPr>
        <w:t xml:space="preserve">определяется </w:t>
      </w:r>
      <w:r w:rsidRPr="004F52F3">
        <w:rPr>
          <w:rFonts w:ascii="Times New Roman" w:hAnsi="Times New Roman" w:cs="Times New Roman"/>
          <w:sz w:val="28"/>
          <w:szCs w:val="28"/>
        </w:rPr>
        <w:t xml:space="preserve">лицом, которому по Договору предоставляется право пользования местом для размещения НТО, </w:t>
      </w:r>
      <w:r w:rsidRPr="004F52F3">
        <w:rPr>
          <w:rFonts w:ascii="Times New Roman" w:eastAsia="Calibri" w:hAnsi="Times New Roman" w:cs="Times New Roman"/>
          <w:sz w:val="28"/>
          <w:szCs w:val="28"/>
        </w:rPr>
        <w:t>самостоятельно из числа Эскизов</w:t>
      </w:r>
      <w:r w:rsidRPr="004F52F3">
        <w:rPr>
          <w:rFonts w:ascii="Times New Roman" w:hAnsi="Times New Roman" w:cs="Times New Roman"/>
          <w:sz w:val="28"/>
          <w:szCs w:val="28"/>
        </w:rPr>
        <w:t xml:space="preserve"> типовых </w:t>
      </w:r>
      <w:proofErr w:type="gramStart"/>
      <w:r w:rsidRPr="004F52F3">
        <w:rPr>
          <w:rFonts w:ascii="Times New Roman" w:hAnsi="Times New Roman" w:cs="Times New Roman"/>
          <w:sz w:val="28"/>
          <w:szCs w:val="28"/>
        </w:rPr>
        <w:t>архитектурных решений</w:t>
      </w:r>
      <w:proofErr w:type="gramEnd"/>
      <w:r w:rsidRPr="004F52F3">
        <w:rPr>
          <w:rFonts w:ascii="Times New Roman" w:hAnsi="Times New Roman" w:cs="Times New Roman"/>
          <w:sz w:val="28"/>
          <w:szCs w:val="28"/>
        </w:rPr>
        <w:t xml:space="preserve"> нестационарных торговых объектов на территории городского округа Кинель Самарской области, представленных в Приложении 2 к настоящим Правилам.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42BCA">
        <w:rPr>
          <w:rFonts w:ascii="Times New Roman" w:hAnsi="Times New Roman" w:cs="Times New Roman"/>
          <w:sz w:val="28"/>
          <w:szCs w:val="28"/>
        </w:rPr>
        <w:t>4.1.9.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42BCA">
        <w:rPr>
          <w:rFonts w:ascii="Times New Roman" w:hAnsi="Times New Roman" w:cs="Times New Roman"/>
          <w:sz w:val="28"/>
          <w:szCs w:val="28"/>
        </w:rPr>
        <w:t>. Эскизный проект (паспорт) НТО разрабатывается лицом, которому по Договору предоставляется право пользования местом для размещения НТО, с учетом обязательных требований, указанных в пункте 4.1.9.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C42BCA">
        <w:rPr>
          <w:rFonts w:ascii="Times New Roman" w:hAnsi="Times New Roman" w:cs="Times New Roman"/>
          <w:sz w:val="28"/>
          <w:szCs w:val="28"/>
        </w:rPr>
        <w:t>. Правил и действующего законодательства</w:t>
      </w:r>
      <w:r w:rsidRPr="003F4ECC">
        <w:rPr>
          <w:rFonts w:ascii="Times New Roman" w:hAnsi="Times New Roman" w:cs="Times New Roman"/>
          <w:sz w:val="28"/>
          <w:szCs w:val="28"/>
        </w:rPr>
        <w:t>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4.1.9.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3F4ECC">
        <w:rPr>
          <w:rFonts w:ascii="Times New Roman" w:hAnsi="Times New Roman" w:cs="Times New Roman"/>
          <w:sz w:val="28"/>
          <w:szCs w:val="28"/>
        </w:rPr>
        <w:t>. Эскизный проект (паспорт) НТО содержит: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1) титульный лист;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2) текстовую часть - пояснительная записка, содержащая сведения об объекте: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о правообладателе НТО;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об архитектурных и эксплуатационных показателей фасадов НТО (главный фасад, задний фасад, боковые фасады</w:t>
      </w:r>
      <w:r>
        <w:rPr>
          <w:rFonts w:ascii="Times New Roman" w:hAnsi="Times New Roman" w:cs="Times New Roman"/>
          <w:sz w:val="28"/>
          <w:szCs w:val="28"/>
        </w:rPr>
        <w:t>, материалы</w:t>
      </w:r>
      <w:r w:rsidRPr="003F4ECC">
        <w:rPr>
          <w:rFonts w:ascii="Times New Roman" w:hAnsi="Times New Roman" w:cs="Times New Roman"/>
          <w:sz w:val="28"/>
          <w:szCs w:val="28"/>
        </w:rPr>
        <w:t>);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lastRenderedPageBreak/>
        <w:t>сведения о НТО (наименование, описание элементов фасадов и их частей</w:t>
      </w:r>
      <w:r>
        <w:rPr>
          <w:rFonts w:ascii="Times New Roman" w:hAnsi="Times New Roman" w:cs="Times New Roman"/>
          <w:sz w:val="28"/>
          <w:szCs w:val="28"/>
        </w:rPr>
        <w:t>, количество модулей, цветовое решение и другие технические характеристики</w:t>
      </w:r>
      <w:r w:rsidRPr="003F4ECC">
        <w:rPr>
          <w:rFonts w:ascii="Times New Roman" w:hAnsi="Times New Roman" w:cs="Times New Roman"/>
          <w:sz w:val="28"/>
          <w:szCs w:val="28"/>
        </w:rPr>
        <w:t>);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местоположение;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габаритные размеры</w:t>
      </w:r>
      <w:r>
        <w:rPr>
          <w:rFonts w:ascii="Times New Roman" w:hAnsi="Times New Roman" w:cs="Times New Roman"/>
          <w:sz w:val="28"/>
          <w:szCs w:val="28"/>
        </w:rPr>
        <w:t>, площадь</w:t>
      </w:r>
      <w:r w:rsidRPr="003F4ECC">
        <w:rPr>
          <w:rFonts w:ascii="Times New Roman" w:hAnsi="Times New Roman" w:cs="Times New Roman"/>
          <w:sz w:val="28"/>
          <w:szCs w:val="28"/>
        </w:rPr>
        <w:t>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функциональное назначение</w:t>
      </w:r>
      <w:r>
        <w:rPr>
          <w:rFonts w:ascii="Times New Roman" w:hAnsi="Times New Roman" w:cs="Times New Roman"/>
          <w:sz w:val="28"/>
          <w:szCs w:val="28"/>
        </w:rPr>
        <w:t xml:space="preserve"> (специализация)</w:t>
      </w:r>
      <w:r w:rsidRPr="003F4ECC">
        <w:rPr>
          <w:rFonts w:ascii="Times New Roman" w:hAnsi="Times New Roman" w:cs="Times New Roman"/>
          <w:sz w:val="28"/>
          <w:szCs w:val="28"/>
        </w:rPr>
        <w:t>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малые архитектурные формы (урны для мусора и пр.);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вывеска;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сезонность;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3) графическую часть, включающую: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ситуационный план с указанием места размещения земельного участка на карте город</w:t>
      </w:r>
      <w:r>
        <w:rPr>
          <w:rFonts w:ascii="Times New Roman" w:hAnsi="Times New Roman" w:cs="Times New Roman"/>
          <w:sz w:val="28"/>
          <w:szCs w:val="28"/>
        </w:rPr>
        <w:t>ского округа</w:t>
      </w:r>
      <w:r w:rsidRPr="003F4ECC">
        <w:rPr>
          <w:rFonts w:ascii="Times New Roman" w:hAnsi="Times New Roman" w:cs="Times New Roman"/>
          <w:sz w:val="28"/>
          <w:szCs w:val="28"/>
        </w:rPr>
        <w:t>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схему планировочной организации, выполненную на топографической съемке земельного участка в масштабе 1:500, с указанием привязки НТО к основным элементам территории участка (тротуары, проезжая часть, стены домов и т</w:t>
      </w:r>
      <w:r>
        <w:rPr>
          <w:rFonts w:ascii="Times New Roman" w:hAnsi="Times New Roman" w:cs="Times New Roman"/>
          <w:sz w:val="28"/>
          <w:szCs w:val="28"/>
        </w:rPr>
        <w:t xml:space="preserve">ак </w:t>
      </w:r>
      <w:r w:rsidRPr="003F4ECC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алее</w:t>
      </w:r>
      <w:r w:rsidRPr="003F4ECC">
        <w:rPr>
          <w:rFonts w:ascii="Times New Roman" w:hAnsi="Times New Roman" w:cs="Times New Roman"/>
          <w:sz w:val="28"/>
          <w:szCs w:val="28"/>
        </w:rPr>
        <w:t>), с нанесенными инженерными коммуникациями и существующими объектами;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план НТО 1:50;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колерный лист;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 xml:space="preserve">материалы 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фотофиксации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 xml:space="preserve"> территории участка до начала работ по установке нового НТО.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4.1.9.6. </w:t>
      </w:r>
      <w:r w:rsidRPr="003F4ECC">
        <w:rPr>
          <w:rFonts w:ascii="Times New Roman" w:hAnsi="Times New Roman" w:cs="Times New Roman"/>
          <w:sz w:val="28"/>
          <w:szCs w:val="28"/>
        </w:rPr>
        <w:t>НТО должен быть оборудован: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 xml:space="preserve">вывеской </w:t>
      </w:r>
      <w:r>
        <w:rPr>
          <w:rFonts w:ascii="Times New Roman" w:hAnsi="Times New Roman" w:cs="Times New Roman"/>
          <w:sz w:val="28"/>
          <w:szCs w:val="28"/>
        </w:rPr>
        <w:t xml:space="preserve">отвечающей требованиям, установленным пунктом 7.2.2.1. и 7.2.2.2. Правил благоустройства и иным требованиям </w:t>
      </w:r>
      <w:r w:rsidRPr="003F4ECC">
        <w:rPr>
          <w:rFonts w:ascii="Times New Roman" w:hAnsi="Times New Roman" w:cs="Times New Roman"/>
          <w:sz w:val="28"/>
          <w:szCs w:val="28"/>
        </w:rPr>
        <w:t>законодательств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F4ECC">
        <w:rPr>
          <w:rFonts w:ascii="Times New Roman" w:hAnsi="Times New Roman" w:cs="Times New Roman"/>
          <w:sz w:val="28"/>
          <w:szCs w:val="28"/>
        </w:rPr>
        <w:t xml:space="preserve"> Российской Федерации;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урнами для мусора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4.1.9.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3F4EC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C42BCA">
        <w:rPr>
          <w:rFonts w:ascii="Times New Roman" w:hAnsi="Times New Roman" w:cs="Times New Roman"/>
          <w:sz w:val="28"/>
          <w:szCs w:val="28"/>
        </w:rPr>
        <w:t>иц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C42BCA">
        <w:rPr>
          <w:rFonts w:ascii="Times New Roman" w:hAnsi="Times New Roman" w:cs="Times New Roman"/>
          <w:sz w:val="28"/>
          <w:szCs w:val="28"/>
        </w:rPr>
        <w:t>, которому по Договору предоставляется право пользования местом для размещения НТО</w:t>
      </w:r>
      <w:r w:rsidRPr="003F4ECC">
        <w:rPr>
          <w:rFonts w:ascii="Times New Roman" w:hAnsi="Times New Roman" w:cs="Times New Roman"/>
          <w:sz w:val="28"/>
          <w:szCs w:val="28"/>
        </w:rPr>
        <w:t xml:space="preserve"> в течение 5 (пяти) рабочих дней, </w:t>
      </w:r>
      <w:proofErr w:type="gramStart"/>
      <w:r w:rsidRPr="003F4ECC">
        <w:rPr>
          <w:rFonts w:ascii="Times New Roman" w:hAnsi="Times New Roman" w:cs="Times New Roman"/>
          <w:sz w:val="28"/>
          <w:szCs w:val="28"/>
        </w:rPr>
        <w:t xml:space="preserve">с даты </w:t>
      </w:r>
      <w:r>
        <w:rPr>
          <w:rFonts w:ascii="Times New Roman" w:hAnsi="Times New Roman" w:cs="Times New Roman"/>
          <w:sz w:val="28"/>
          <w:szCs w:val="28"/>
        </w:rPr>
        <w:t>подписания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ECC">
        <w:rPr>
          <w:rFonts w:ascii="Times New Roman" w:hAnsi="Times New Roman" w:cs="Times New Roman"/>
          <w:sz w:val="28"/>
          <w:szCs w:val="28"/>
        </w:rPr>
        <w:t xml:space="preserve">Договора предоставляет разработанный Эскизный проект (паспорт) НТО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3F4ECC">
        <w:rPr>
          <w:rFonts w:ascii="Times New Roman" w:hAnsi="Times New Roman" w:cs="Times New Roman"/>
          <w:sz w:val="28"/>
          <w:szCs w:val="28"/>
        </w:rPr>
        <w:t>Управлени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F4ECC">
        <w:rPr>
          <w:rFonts w:ascii="Times New Roman" w:hAnsi="Times New Roman" w:cs="Times New Roman"/>
          <w:sz w:val="28"/>
          <w:szCs w:val="28"/>
        </w:rPr>
        <w:t xml:space="preserve"> архитектуры и градостроительства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администрации </w:t>
      </w:r>
      <w:r w:rsidRPr="003F4ECC">
        <w:rPr>
          <w:rFonts w:ascii="Times New Roman" w:hAnsi="Times New Roman" w:cs="Times New Roman"/>
          <w:sz w:val="28"/>
          <w:szCs w:val="28"/>
        </w:rPr>
        <w:t>городского округа Кинель Самарской области (далее – Управление архитектуры и градостроительства) для согласования.</w:t>
      </w:r>
    </w:p>
    <w:p w:rsidR="00B979E2" w:rsidRPr="003B2579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2579">
        <w:rPr>
          <w:rFonts w:ascii="Times New Roman" w:hAnsi="Times New Roman" w:cs="Times New Roman"/>
          <w:sz w:val="28"/>
          <w:szCs w:val="28"/>
        </w:rPr>
        <w:t xml:space="preserve">4.1.9.7.1. Управление архитектуры и градостроительства </w:t>
      </w:r>
      <w:r w:rsidRPr="00781429">
        <w:rPr>
          <w:rFonts w:ascii="Times New Roman" w:hAnsi="Times New Roman" w:cs="Times New Roman"/>
          <w:sz w:val="28"/>
          <w:szCs w:val="28"/>
        </w:rPr>
        <w:t>в течение 5 (пяти)</w:t>
      </w:r>
      <w:r w:rsidRPr="003B2579">
        <w:rPr>
          <w:rFonts w:ascii="Times New Roman" w:hAnsi="Times New Roman" w:cs="Times New Roman"/>
          <w:sz w:val="28"/>
          <w:szCs w:val="28"/>
        </w:rPr>
        <w:t xml:space="preserve"> рабочих дней рассматривает полученный Эскизный проект (паспорт) НТО и принимает одно из следующих решений:</w:t>
      </w:r>
    </w:p>
    <w:p w:rsidR="00B979E2" w:rsidRPr="003B2579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2579">
        <w:rPr>
          <w:rFonts w:ascii="Times New Roman" w:hAnsi="Times New Roman" w:cs="Times New Roman"/>
          <w:sz w:val="28"/>
          <w:szCs w:val="28"/>
        </w:rPr>
        <w:t>согласовать представленный Эскизный проект (паспорт) НТО. Для согласования используется гриф согласования на проекте Эскизного проекта (паспорт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B2579">
        <w:rPr>
          <w:rFonts w:ascii="Times New Roman" w:hAnsi="Times New Roman" w:cs="Times New Roman"/>
          <w:sz w:val="28"/>
          <w:szCs w:val="28"/>
        </w:rPr>
        <w:t>) НТО. Гриф согласования выражает согласие Управления архитектуры и градостроительства с его содержанием. Гриф согласования документа состоит из слова СОГЛАСОВАНО, должности лица, с которым согласован документ (включая наименование организации), личной подписи, расшифровки подписи (инициалов, фамилии) и даты согласования, печати Управления архитектуры и градостроительства;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2579">
        <w:rPr>
          <w:rFonts w:ascii="Times New Roman" w:hAnsi="Times New Roman" w:cs="Times New Roman"/>
          <w:sz w:val="28"/>
          <w:szCs w:val="28"/>
        </w:rPr>
        <w:t>отказать в согласовании представленного Эскизного проекта (паспорта) НТО. В этом случае лицу, которому по Договору предоставляется право пользования местом для размещения НТО, направляется в письменной форме мотивированный отказ от согласования Эскизного проекта (паспорта) НТО.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4.1.9.8. Торговля овощами, бахчевыми культурами, фруктами должна производиться на специально оборудованной временной конструкции, представляющей собой обособленную площадку, оборудованную свежеокрашенными ограждениями, сетками, корзинами, зонтами, тентами, навесами.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 xml:space="preserve">4.1.9.9. При организации торговли безалкогольными напитками, квасом (бойлер или 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кеговая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 xml:space="preserve"> установка), питьевой водой (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вейдинговый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 xml:space="preserve"> аппарат, павильон для реализации питьевой воды в розлив) выбирается место установки на твердом покрытии с учетом удобного подъезда автотранспорта с условием сохранения существующих газонов и зеленых насаждений.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 xml:space="preserve">Бойлер, 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кеговая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 xml:space="preserve"> установка, 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вейдинговый</w:t>
      </w:r>
      <w:proofErr w:type="spellEnd"/>
      <w:r w:rsidRPr="003F4ECC">
        <w:rPr>
          <w:rFonts w:ascii="Times New Roman" w:hAnsi="Times New Roman" w:cs="Times New Roman"/>
          <w:sz w:val="28"/>
          <w:szCs w:val="28"/>
        </w:rPr>
        <w:t xml:space="preserve"> аппарат должны быть чистыми и свежеокрашенными.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ECC">
        <w:rPr>
          <w:rFonts w:ascii="Times New Roman" w:hAnsi="Times New Roman" w:cs="Times New Roman"/>
          <w:sz w:val="28"/>
          <w:szCs w:val="28"/>
        </w:rPr>
        <w:t>Обязательно наличие тента, зонта или навеса, защищающего рабочее место продавца от солнца.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lastRenderedPageBreak/>
        <w:t xml:space="preserve">4.1.9.10. Торговля деревьями хвойных пород должна производиться на обособленной площадке площадью не менее 15 </w:t>
      </w:r>
      <w:proofErr w:type="spellStart"/>
      <w:r w:rsidRPr="003F4EC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3F4EC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Pr="003F4ECC">
        <w:rPr>
          <w:rFonts w:ascii="Times New Roman" w:hAnsi="Times New Roman" w:cs="Times New Roman"/>
          <w:sz w:val="28"/>
          <w:szCs w:val="28"/>
        </w:rPr>
        <w:t xml:space="preserve"> с учетом удобного подъезда автотранспорта с условием сохранения существующих газонов и зеленых насаждений.</w:t>
      </w:r>
    </w:p>
    <w:p w:rsidR="00B979E2" w:rsidRPr="003F4EC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4ECC">
        <w:rPr>
          <w:rFonts w:ascii="Times New Roman" w:hAnsi="Times New Roman" w:cs="Times New Roman"/>
          <w:sz w:val="28"/>
          <w:szCs w:val="28"/>
        </w:rPr>
        <w:t>Обязательно освещение, ограждение территории, наличие средств пожаротушения.</w:t>
      </w:r>
    </w:p>
    <w:p w:rsidR="00B979E2" w:rsidRPr="00180C73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80C73">
        <w:rPr>
          <w:rFonts w:ascii="Times New Roman" w:hAnsi="Times New Roman" w:cs="Times New Roman"/>
          <w:sz w:val="28"/>
          <w:szCs w:val="28"/>
        </w:rPr>
        <w:t>4.1.9.11. Территория, где организована нестационарная торговля, должна содержаться в надлежащем санитарном состоянии в течение всего рабочего дня.</w:t>
      </w:r>
    </w:p>
    <w:p w:rsidR="00B979E2" w:rsidRPr="00180C73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80C73">
        <w:rPr>
          <w:rFonts w:ascii="Times New Roman" w:hAnsi="Times New Roman" w:cs="Times New Roman"/>
          <w:sz w:val="28"/>
          <w:szCs w:val="28"/>
        </w:rPr>
        <w:t>4.1.9.12. Положения Правил, устанавливающие обязательные требования в части архитектурного и объемно-планировочного решения НТО, вступают в силу с 1 марта 2026 года и действуют до 29 февраля 2032 года</w:t>
      </w:r>
      <w:proofErr w:type="gramStart"/>
      <w:r w:rsidRPr="00180C73">
        <w:rPr>
          <w:rFonts w:ascii="Times New Roman" w:hAnsi="Times New Roman" w:cs="Times New Roman"/>
          <w:sz w:val="28"/>
          <w:szCs w:val="28"/>
        </w:rPr>
        <w:t>.».</w:t>
      </w:r>
      <w:proofErr w:type="gramEnd"/>
    </w:p>
    <w:p w:rsidR="008850E0" w:rsidRDefault="008850E0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4" w:name="_GoBack"/>
      <w:bookmarkEnd w:id="4"/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>к решению Думы городского округа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 xml:space="preserve"> Кинель Самарской области</w:t>
      </w:r>
    </w:p>
    <w:p w:rsidR="00B979E2" w:rsidRPr="0072440C" w:rsidRDefault="00B979E2" w:rsidP="00B979E2">
      <w:pPr>
        <w:autoSpaceDE w:val="0"/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72440C">
        <w:rPr>
          <w:rFonts w:ascii="Times New Roman" w:hAnsi="Times New Roman" w:cs="Times New Roman"/>
          <w:sz w:val="28"/>
          <w:szCs w:val="28"/>
        </w:rPr>
        <w:t>от ________ 2025 г. № ____</w:t>
      </w:r>
    </w:p>
    <w:p w:rsidR="00B979E2" w:rsidRPr="0072440C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Pr="00E36DEE" w:rsidRDefault="00B979E2" w:rsidP="00B979E2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>«Приложение 2</w:t>
      </w:r>
    </w:p>
    <w:p w:rsidR="00B979E2" w:rsidRPr="00E36DEE" w:rsidRDefault="00B979E2" w:rsidP="00B979E2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>к Правилам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6DEE">
        <w:rPr>
          <w:rFonts w:ascii="Times New Roman" w:hAnsi="Times New Roman" w:cs="Times New Roman"/>
          <w:sz w:val="28"/>
          <w:szCs w:val="28"/>
        </w:rPr>
        <w:t>благоустройства территории</w:t>
      </w:r>
    </w:p>
    <w:p w:rsidR="00B979E2" w:rsidRPr="00E36DEE" w:rsidRDefault="00B979E2" w:rsidP="00B979E2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>городского округа Кинель</w:t>
      </w:r>
    </w:p>
    <w:p w:rsidR="00B979E2" w:rsidRPr="00E36DEE" w:rsidRDefault="00B979E2" w:rsidP="00B979E2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 xml:space="preserve">Самарской области, </w:t>
      </w:r>
      <w:proofErr w:type="gramStart"/>
      <w:r w:rsidRPr="00E36DEE">
        <w:rPr>
          <w:rFonts w:ascii="Times New Roman" w:hAnsi="Times New Roman" w:cs="Times New Roman"/>
          <w:sz w:val="28"/>
          <w:szCs w:val="28"/>
        </w:rPr>
        <w:t>утвержденным</w:t>
      </w:r>
      <w:proofErr w:type="gramEnd"/>
    </w:p>
    <w:p w:rsidR="00B979E2" w:rsidRPr="00E36DEE" w:rsidRDefault="00B979E2" w:rsidP="00B979E2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>решением Думы городского округа Кинель</w:t>
      </w:r>
    </w:p>
    <w:p w:rsidR="00B979E2" w:rsidRPr="00E36DEE" w:rsidRDefault="00B979E2" w:rsidP="00B979E2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36DEE">
        <w:rPr>
          <w:rFonts w:ascii="Times New Roman" w:hAnsi="Times New Roman" w:cs="Times New Roman"/>
          <w:sz w:val="28"/>
          <w:szCs w:val="28"/>
        </w:rPr>
        <w:t>Самарской области от 28 июня 2018 г</w:t>
      </w:r>
      <w:r>
        <w:rPr>
          <w:rFonts w:ascii="Times New Roman" w:hAnsi="Times New Roman" w:cs="Times New Roman"/>
          <w:sz w:val="28"/>
          <w:szCs w:val="28"/>
        </w:rPr>
        <w:t>ода №</w:t>
      </w:r>
      <w:r w:rsidRPr="00E36DEE">
        <w:rPr>
          <w:rFonts w:ascii="Times New Roman" w:hAnsi="Times New Roman" w:cs="Times New Roman"/>
          <w:sz w:val="28"/>
          <w:szCs w:val="28"/>
        </w:rPr>
        <w:t xml:space="preserve"> 364</w:t>
      </w:r>
    </w:p>
    <w:p w:rsidR="00B979E2" w:rsidRPr="00E36DEE" w:rsidRDefault="00B979E2" w:rsidP="00B979E2">
      <w:pPr>
        <w:pStyle w:val="ConsPlusNormal"/>
        <w:spacing w:after="1" w:line="48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jc w:val="center"/>
        <w:rPr>
          <w:rFonts w:ascii="Times New Roman" w:hAnsi="Times New Roman" w:cs="Times New Roman"/>
          <w:sz w:val="28"/>
          <w:szCs w:val="28"/>
        </w:rPr>
      </w:pPr>
      <w:r w:rsidRPr="007E5C37">
        <w:rPr>
          <w:rFonts w:ascii="Times New Roman" w:hAnsi="Times New Roman" w:cs="Times New Roman"/>
          <w:sz w:val="28"/>
          <w:szCs w:val="28"/>
        </w:rPr>
        <w:t xml:space="preserve">Эскизы типовых </w:t>
      </w:r>
      <w:proofErr w:type="gramStart"/>
      <w:r w:rsidRPr="007E5C37">
        <w:rPr>
          <w:rFonts w:ascii="Times New Roman" w:hAnsi="Times New Roman" w:cs="Times New Roman"/>
          <w:sz w:val="28"/>
          <w:szCs w:val="28"/>
        </w:rPr>
        <w:t>архитектурных решений</w:t>
      </w:r>
      <w:proofErr w:type="gramEnd"/>
      <w:r w:rsidRPr="007E5C37">
        <w:rPr>
          <w:rFonts w:ascii="Times New Roman" w:hAnsi="Times New Roman" w:cs="Times New Roman"/>
          <w:sz w:val="28"/>
          <w:szCs w:val="28"/>
        </w:rPr>
        <w:t xml:space="preserve"> нестационарных торговых объектов на территории городского округа Кинель Самарской области</w:t>
      </w:r>
    </w:p>
    <w:p w:rsidR="00B979E2" w:rsidRDefault="00B979E2" w:rsidP="00B979E2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 xml:space="preserve">Настоящие эскизы типовых </w:t>
      </w:r>
      <w:proofErr w:type="gramStart"/>
      <w:r w:rsidRPr="008850E0">
        <w:rPr>
          <w:rFonts w:ascii="Times New Roman" w:hAnsi="Times New Roman" w:cs="Times New Roman"/>
          <w:sz w:val="28"/>
          <w:szCs w:val="28"/>
        </w:rPr>
        <w:t>архитектурных решений</w:t>
      </w:r>
      <w:proofErr w:type="gramEnd"/>
      <w:r w:rsidRPr="008850E0">
        <w:rPr>
          <w:rFonts w:ascii="Times New Roman" w:hAnsi="Times New Roman" w:cs="Times New Roman"/>
          <w:sz w:val="28"/>
          <w:szCs w:val="28"/>
        </w:rPr>
        <w:t xml:space="preserve"> применяются с целью приведения НТО к единому объемно-планировочному и архитектурному облику на территории городского округа. </w:t>
      </w: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 xml:space="preserve">Конструктивные решения НТО разрабатываются отдельно, согласно типовым проектам производителей с учетом норм и правил  эксплуатационной безопасности. </w:t>
      </w: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 xml:space="preserve">Для изготовления (модернизации) НТО и их отделки применяются современные сертифицированные (в </w:t>
      </w:r>
      <w:proofErr w:type="spellStart"/>
      <w:r w:rsidRPr="008850E0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Pr="008850E0">
        <w:rPr>
          <w:rFonts w:ascii="Times New Roman" w:hAnsi="Times New Roman" w:cs="Times New Roman"/>
          <w:sz w:val="28"/>
          <w:szCs w:val="28"/>
        </w:rPr>
        <w:t xml:space="preserve">. в части пожарной безопасности) материалы, имеющие качественную и прочную окраску, отделку и не изменяющие своих эстетических и эксплуатационных качеств в течение всего срока эксплуатации. </w:t>
      </w:r>
      <w:r w:rsidRPr="00682FC5">
        <w:rPr>
          <w:rFonts w:ascii="Times New Roman" w:hAnsi="Times New Roman" w:cs="Times New Roman"/>
          <w:sz w:val="28"/>
          <w:szCs w:val="28"/>
        </w:rPr>
        <w:t xml:space="preserve">При этом в проектах не допускается применение кирпича, блоков, бетона, </w:t>
      </w:r>
      <w:proofErr w:type="spellStart"/>
      <w:r w:rsidRPr="00682FC5">
        <w:rPr>
          <w:rFonts w:ascii="Times New Roman" w:hAnsi="Times New Roman" w:cs="Times New Roman"/>
          <w:sz w:val="28"/>
          <w:szCs w:val="28"/>
        </w:rPr>
        <w:t>сайдинга</w:t>
      </w:r>
      <w:proofErr w:type="spellEnd"/>
      <w:r w:rsidRPr="00682FC5">
        <w:rPr>
          <w:rFonts w:ascii="Times New Roman" w:hAnsi="Times New Roman" w:cs="Times New Roman"/>
          <w:sz w:val="28"/>
          <w:szCs w:val="28"/>
        </w:rPr>
        <w:t xml:space="preserve">, рулонной и шиферной кровли, </w:t>
      </w:r>
      <w:proofErr w:type="spellStart"/>
      <w:r w:rsidRPr="00682FC5">
        <w:rPr>
          <w:rFonts w:ascii="Times New Roman" w:hAnsi="Times New Roman" w:cs="Times New Roman"/>
          <w:sz w:val="28"/>
          <w:szCs w:val="28"/>
        </w:rPr>
        <w:t>металлочерепицы</w:t>
      </w:r>
      <w:proofErr w:type="spellEnd"/>
      <w:r w:rsidRPr="00682FC5">
        <w:rPr>
          <w:rFonts w:ascii="Times New Roman" w:hAnsi="Times New Roman" w:cs="Times New Roman"/>
          <w:sz w:val="28"/>
          <w:szCs w:val="28"/>
        </w:rPr>
        <w:t>.</w:t>
      </w: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>Архитектурное и конструктивное решение входной группы (групп) объекта, торгового зала, а также основные пути передвижения по прилегающей территории к входу (входам) объекта должны соответствовать требованиям СП 59.13330.2012 «Доступность зданий и сооружений для маломобильных групп населения».</w:t>
      </w: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lastRenderedPageBreak/>
        <w:t>НТО должны иметь вывеску, определяющую профиль предприятия, и информационную табличку с указанием зарегистрированного названия, формы собственности и режима работы предприятия. Размещение на фасадах и кровлях НТО информации рекламного характера запрещено.</w:t>
      </w:r>
    </w:p>
    <w:p w:rsidR="00B979E2" w:rsidRPr="008850E0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>В случае объединения объектов НТО в единый модуль различной конфигурации, а также для объектов, находящихся в одной торговой зоне, все видимые элементы отделки и объемно-планировочные решения выполняются идентичными друг другу.</w:t>
      </w: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50E0">
        <w:rPr>
          <w:rFonts w:ascii="Times New Roman" w:hAnsi="Times New Roman" w:cs="Times New Roman"/>
          <w:sz w:val="28"/>
          <w:szCs w:val="28"/>
        </w:rPr>
        <w:t>Территория, занимаемая НТО, а также прилегающая территория должны быть благоустроены в соответствии с проектом</w:t>
      </w:r>
      <w:proofErr w:type="gramStart"/>
      <w:r w:rsidRPr="008850E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».</w:t>
      </w:r>
      <w:proofErr w:type="gramEnd"/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5F8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-295275</wp:posOffset>
            </wp:positionV>
            <wp:extent cx="6521450" cy="9926320"/>
            <wp:effectExtent l="19050" t="0" r="0" b="0"/>
            <wp:wrapSquare wrapText="bothSides"/>
            <wp:docPr id="3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1450" cy="992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-254635</wp:posOffset>
            </wp:positionH>
            <wp:positionV relativeFrom="paragraph">
              <wp:posOffset>-343535</wp:posOffset>
            </wp:positionV>
            <wp:extent cx="6445885" cy="9774555"/>
            <wp:effectExtent l="19050" t="0" r="0" b="0"/>
            <wp:wrapSquare wrapText="bothSides"/>
            <wp:docPr id="4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5885" cy="9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-631190</wp:posOffset>
            </wp:positionH>
            <wp:positionV relativeFrom="paragraph">
              <wp:posOffset>-213995</wp:posOffset>
            </wp:positionV>
            <wp:extent cx="6682740" cy="9732645"/>
            <wp:effectExtent l="19050" t="0" r="3810" b="0"/>
            <wp:wrapSquare wrapText="bothSides"/>
            <wp:docPr id="5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2740" cy="9732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-217170</wp:posOffset>
            </wp:positionV>
            <wp:extent cx="6424295" cy="9857740"/>
            <wp:effectExtent l="19050" t="0" r="0" b="0"/>
            <wp:wrapSquare wrapText="bothSides"/>
            <wp:docPr id="6" name="Рисунок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4295" cy="985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-219710</wp:posOffset>
            </wp:positionV>
            <wp:extent cx="6435090" cy="9872345"/>
            <wp:effectExtent l="19050" t="0" r="3810" b="0"/>
            <wp:wrapSquare wrapText="bothSides"/>
            <wp:docPr id="7" name="Рисунок 6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5090" cy="987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-194945</wp:posOffset>
            </wp:positionV>
            <wp:extent cx="6325235" cy="9620250"/>
            <wp:effectExtent l="19050" t="0" r="0" b="0"/>
            <wp:wrapTight wrapText="bothSides">
              <wp:wrapPolygon edited="0">
                <wp:start x="-65" y="0"/>
                <wp:lineTo x="-65" y="21557"/>
                <wp:lineTo x="21598" y="21557"/>
                <wp:lineTo x="21598" y="0"/>
                <wp:lineTo x="-65" y="0"/>
              </wp:wrapPolygon>
            </wp:wrapTight>
            <wp:docPr id="8" name="Рисунок 7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962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-153035</wp:posOffset>
            </wp:positionV>
            <wp:extent cx="6360160" cy="9811385"/>
            <wp:effectExtent l="19050" t="0" r="2540" b="0"/>
            <wp:wrapTight wrapText="bothSides">
              <wp:wrapPolygon edited="0">
                <wp:start x="-65" y="0"/>
                <wp:lineTo x="-65" y="21557"/>
                <wp:lineTo x="21609" y="21557"/>
                <wp:lineTo x="21609" y="0"/>
                <wp:lineTo x="-65" y="0"/>
              </wp:wrapPolygon>
            </wp:wrapTight>
            <wp:docPr id="9" name="Рисунок 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0160" cy="981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-913130</wp:posOffset>
            </wp:positionH>
            <wp:positionV relativeFrom="paragraph">
              <wp:posOffset>-312420</wp:posOffset>
            </wp:positionV>
            <wp:extent cx="7102475" cy="7971155"/>
            <wp:effectExtent l="19050" t="0" r="3175" b="0"/>
            <wp:wrapTight wrapText="bothSides">
              <wp:wrapPolygon edited="0">
                <wp:start x="-58" y="0"/>
                <wp:lineTo x="-58" y="21526"/>
                <wp:lineTo x="21610" y="21526"/>
                <wp:lineTo x="21610" y="0"/>
                <wp:lineTo x="-58" y="0"/>
              </wp:wrapPolygon>
            </wp:wrapTight>
            <wp:docPr id="10" name="Рисунок 9" descr="доп цве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7971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-473075</wp:posOffset>
            </wp:positionV>
            <wp:extent cx="5928995" cy="10370185"/>
            <wp:effectExtent l="19050" t="0" r="0" b="0"/>
            <wp:wrapTight wrapText="bothSides">
              <wp:wrapPolygon edited="0">
                <wp:start x="-69" y="0"/>
                <wp:lineTo x="-69" y="21546"/>
                <wp:lineTo x="21584" y="21546"/>
                <wp:lineTo x="21584" y="0"/>
                <wp:lineTo x="-69" y="0"/>
              </wp:wrapPolygon>
            </wp:wrapTight>
            <wp:docPr id="11" name="Рисунок 10" descr="доп цв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995" cy="1037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-473075</wp:posOffset>
            </wp:positionV>
            <wp:extent cx="6768465" cy="8846820"/>
            <wp:effectExtent l="19050" t="0" r="0" b="0"/>
            <wp:wrapTight wrapText="bothSides">
              <wp:wrapPolygon edited="0">
                <wp:start x="-61" y="0"/>
                <wp:lineTo x="-61" y="21535"/>
                <wp:lineTo x="21582" y="21535"/>
                <wp:lineTo x="21582" y="0"/>
                <wp:lineTo x="-61" y="0"/>
              </wp:wrapPolygon>
            </wp:wrapTight>
            <wp:docPr id="12" name="Рисунок 11" descr="доп цве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8465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-473075</wp:posOffset>
            </wp:positionV>
            <wp:extent cx="6715125" cy="8947150"/>
            <wp:effectExtent l="19050" t="0" r="9525" b="0"/>
            <wp:wrapTight wrapText="bothSides">
              <wp:wrapPolygon edited="0">
                <wp:start x="-61" y="0"/>
                <wp:lineTo x="-61" y="21569"/>
                <wp:lineTo x="21631" y="21569"/>
                <wp:lineTo x="21631" y="0"/>
                <wp:lineTo x="-61" y="0"/>
              </wp:wrapPolygon>
            </wp:wrapTight>
            <wp:docPr id="13" name="Рисунок 12" descr="доп цве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894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EA5F8E" w:rsidSect="00EA5F8E">
      <w:pgSz w:w="11906" w:h="16838"/>
      <w:pgMar w:top="1134" w:right="851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958" w:rsidRDefault="00151958" w:rsidP="00EA5F8E">
      <w:pPr>
        <w:spacing w:after="0" w:line="240" w:lineRule="auto"/>
      </w:pPr>
      <w:r>
        <w:separator/>
      </w:r>
    </w:p>
  </w:endnote>
  <w:endnote w:type="continuationSeparator" w:id="0">
    <w:p w:rsidR="00151958" w:rsidRDefault="00151958" w:rsidP="00EA5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958" w:rsidRDefault="00151958" w:rsidP="00EA5F8E">
      <w:pPr>
        <w:spacing w:after="0" w:line="240" w:lineRule="auto"/>
      </w:pPr>
      <w:r>
        <w:separator/>
      </w:r>
    </w:p>
  </w:footnote>
  <w:footnote w:type="continuationSeparator" w:id="0">
    <w:p w:rsidR="00151958" w:rsidRDefault="00151958" w:rsidP="00EA5F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5C37"/>
    <w:rsid w:val="00151958"/>
    <w:rsid w:val="00272544"/>
    <w:rsid w:val="002A210E"/>
    <w:rsid w:val="004779FC"/>
    <w:rsid w:val="006233D0"/>
    <w:rsid w:val="007E5C37"/>
    <w:rsid w:val="008850E0"/>
    <w:rsid w:val="00B979E2"/>
    <w:rsid w:val="00C51AE5"/>
    <w:rsid w:val="00EA5F8E"/>
    <w:rsid w:val="00EE212D"/>
    <w:rsid w:val="00F44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A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50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50E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A5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A5F8E"/>
  </w:style>
  <w:style w:type="paragraph" w:styleId="a7">
    <w:name w:val="footer"/>
    <w:basedOn w:val="a"/>
    <w:link w:val="a8"/>
    <w:uiPriority w:val="99"/>
    <w:semiHidden/>
    <w:unhideWhenUsed/>
    <w:rsid w:val="00EA5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A5F8E"/>
  </w:style>
  <w:style w:type="paragraph" w:customStyle="1" w:styleId="ConsPlusNormal">
    <w:name w:val="ConsPlusNormal"/>
    <w:rsid w:val="00B979E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1988</Words>
  <Characters>11336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Subotina</cp:lastModifiedBy>
  <cp:revision>4</cp:revision>
  <dcterms:created xsi:type="dcterms:W3CDTF">2025-06-25T07:10:00Z</dcterms:created>
  <dcterms:modified xsi:type="dcterms:W3CDTF">2025-06-30T13:00:00Z</dcterms:modified>
</cp:coreProperties>
</file>